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05"/>
        <w:tblW w:w="107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1559"/>
        <w:gridCol w:w="4393"/>
      </w:tblGrid>
      <w:tr w:rsidR="000D3062" w:rsidRPr="009035E1" w:rsidTr="005570E1">
        <w:tc>
          <w:tcPr>
            <w:tcW w:w="48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3062" w:rsidRPr="009035E1" w:rsidRDefault="000D3062" w:rsidP="005570E1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</w:rPr>
            </w:pPr>
          </w:p>
          <w:p w:rsidR="000D3062" w:rsidRPr="009035E1" w:rsidRDefault="000D3062" w:rsidP="005570E1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</w:rPr>
            </w:pPr>
            <w:r w:rsidRPr="009035E1">
              <w:rPr>
                <w:rFonts w:ascii="ER Bukinist Bashkir" w:eastAsia="Times New Roman" w:hAnsi="ER Bukinist Bashkir"/>
                <w:b/>
                <w:sz w:val="18"/>
                <w:szCs w:val="18"/>
              </w:rPr>
              <w:t>БАШ</w:t>
            </w:r>
            <w:r w:rsidRPr="009035E1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Ҡ</w:t>
            </w:r>
            <w:r w:rsidRPr="009035E1">
              <w:rPr>
                <w:rFonts w:ascii="Times New Roman" w:eastAsia="Times New Roman" w:hAnsi="Times New Roman"/>
                <w:b/>
                <w:sz w:val="18"/>
                <w:szCs w:val="18"/>
              </w:rPr>
              <w:t>ОРТОСТАН</w:t>
            </w:r>
            <w:r w:rsidRPr="009035E1">
              <w:rPr>
                <w:rFonts w:ascii="ER Bukinist Bashkir" w:eastAsia="Times New Roman" w:hAnsi="ER Bukinist Bashkir"/>
                <w:b/>
                <w:sz w:val="18"/>
                <w:szCs w:val="18"/>
              </w:rPr>
              <w:t xml:space="preserve"> РЕСПУБЛИКА</w:t>
            </w:r>
            <w:r w:rsidRPr="009035E1">
              <w:rPr>
                <w:rFonts w:ascii="ER Bukinist Bashkir" w:eastAsia="Times New Roman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 w:rsidRPr="009035E1">
              <w:rPr>
                <w:rFonts w:ascii="ER Bukinist Bashkir" w:eastAsia="Times New Roman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0D3062" w:rsidRPr="009035E1" w:rsidRDefault="000D3062" w:rsidP="005570E1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</w:rPr>
            </w:pPr>
            <w:r w:rsidRPr="009035E1">
              <w:rPr>
                <w:rFonts w:ascii="ER Bukinist Bashkir" w:eastAsia="Times New Roman" w:hAnsi="ER Bukinist Bashkir"/>
                <w:b/>
                <w:sz w:val="18"/>
                <w:szCs w:val="18"/>
              </w:rPr>
              <w:t>ШАРАН РАЙОНЫ</w:t>
            </w:r>
          </w:p>
          <w:p w:rsidR="000D3062" w:rsidRPr="009035E1" w:rsidRDefault="000D3062" w:rsidP="005570E1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</w:rPr>
            </w:pPr>
            <w:r w:rsidRPr="009035E1">
              <w:rPr>
                <w:rFonts w:ascii="ER Bukinist Bashkir" w:eastAsia="Times New Roman" w:hAnsi="ER Bukinist Bashkir"/>
                <w:b/>
                <w:sz w:val="18"/>
                <w:szCs w:val="18"/>
              </w:rPr>
              <w:t>МУНИЦИПАЛЬ РАЙОНЫНЫҢ</w:t>
            </w:r>
          </w:p>
          <w:p w:rsidR="000D3062" w:rsidRPr="009035E1" w:rsidRDefault="000D3062" w:rsidP="005570E1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</w:rPr>
            </w:pPr>
            <w:r w:rsidRPr="009035E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САЛМАЛЫ АУЫЛ СОВЕТАУЫЛ </w:t>
            </w:r>
            <w:r w:rsidRPr="009035E1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БИЛӘМӘҺЕ</w:t>
            </w:r>
            <w:r w:rsidRPr="009035E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035E1">
              <w:rPr>
                <w:rFonts w:ascii="ER Bukinist Bashkir" w:eastAsia="Times New Roman" w:hAnsi="ER Bukinist Bashkir"/>
                <w:b/>
                <w:sz w:val="18"/>
                <w:szCs w:val="18"/>
              </w:rPr>
              <w:t>ХАКИМИӘТЕ</w:t>
            </w:r>
          </w:p>
          <w:p w:rsidR="000D3062" w:rsidRPr="009035E1" w:rsidRDefault="000D3062" w:rsidP="005570E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color w:val="000000"/>
                <w:sz w:val="18"/>
                <w:szCs w:val="18"/>
              </w:rPr>
            </w:pPr>
          </w:p>
          <w:p w:rsidR="000D3062" w:rsidRPr="009035E1" w:rsidRDefault="000D3062" w:rsidP="005570E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color w:val="000000"/>
                <w:sz w:val="18"/>
                <w:szCs w:val="18"/>
              </w:rPr>
            </w:pPr>
            <w:r w:rsidRPr="009035E1">
              <w:rPr>
                <w:rFonts w:ascii="ER Bukinist Bashkir" w:eastAsia="Times New Roman" w:hAnsi="ER Bukinist Bashkir"/>
                <w:bCs/>
                <w:color w:val="000000"/>
                <w:sz w:val="18"/>
                <w:szCs w:val="18"/>
              </w:rPr>
              <w:t xml:space="preserve">САЛМАЛЫ АУЫЛЫ, </w:t>
            </w:r>
            <w:r w:rsidRPr="009035E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3062" w:rsidRPr="009035E1" w:rsidRDefault="000D3062" w:rsidP="005570E1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18"/>
                <w:szCs w:val="18"/>
              </w:rPr>
            </w:pPr>
          </w:p>
          <w:p w:rsidR="000D3062" w:rsidRPr="009035E1" w:rsidRDefault="000D3062" w:rsidP="005570E1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3062" w:rsidRPr="009035E1" w:rsidRDefault="000D3062" w:rsidP="005570E1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</w:rPr>
            </w:pPr>
          </w:p>
          <w:p w:rsidR="000D3062" w:rsidRPr="009035E1" w:rsidRDefault="000D3062" w:rsidP="005570E1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</w:rPr>
            </w:pPr>
            <w:r w:rsidRPr="009035E1">
              <w:rPr>
                <w:rFonts w:ascii="ER Bukinist Bashkir" w:eastAsia="Times New Roman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0D3062" w:rsidRPr="009035E1" w:rsidRDefault="000D3062" w:rsidP="005570E1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</w:rPr>
            </w:pPr>
            <w:r w:rsidRPr="009035E1">
              <w:rPr>
                <w:rFonts w:ascii="ER Bukinist Bashkir" w:eastAsia="Times New Roman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0D3062" w:rsidRPr="009035E1" w:rsidRDefault="000D3062" w:rsidP="005570E1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</w:rPr>
            </w:pPr>
            <w:r w:rsidRPr="009035E1">
              <w:rPr>
                <w:rFonts w:ascii="ER Bukinist Bashkir" w:eastAsia="Times New Roman" w:hAnsi="ER Bukinist Bashkir"/>
                <w:b/>
                <w:sz w:val="18"/>
                <w:szCs w:val="18"/>
              </w:rPr>
              <w:t>СЕЛЬСКОГО ПОСЕЛЕНИЯ</w:t>
            </w:r>
          </w:p>
          <w:p w:rsidR="000D3062" w:rsidRPr="009035E1" w:rsidRDefault="000D3062" w:rsidP="005570E1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18"/>
              </w:rPr>
            </w:pPr>
            <w:r w:rsidRPr="009035E1">
              <w:rPr>
                <w:rFonts w:ascii="ER Bukinist Bashkir" w:eastAsia="Times New Roman" w:hAnsi="ER Bukinist Bashkir"/>
                <w:b/>
                <w:sz w:val="18"/>
                <w:szCs w:val="18"/>
              </w:rPr>
              <w:t xml:space="preserve">ЧАЛМАЛИНСКИЙ </w:t>
            </w:r>
            <w:r w:rsidRPr="009035E1">
              <w:rPr>
                <w:rFonts w:ascii="ER Bukinist Bashkir" w:eastAsia="Times New Roman" w:hAnsi="ER Bukinist Bashkir" w:cs="Tahoma"/>
                <w:b/>
                <w:sz w:val="18"/>
                <w:szCs w:val="18"/>
              </w:rPr>
              <w:t>СЕЛЬСОВЕТ</w:t>
            </w:r>
          </w:p>
          <w:p w:rsidR="000D3062" w:rsidRPr="009035E1" w:rsidRDefault="000D3062" w:rsidP="005570E1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</w:rPr>
            </w:pPr>
            <w:r w:rsidRPr="009035E1">
              <w:rPr>
                <w:rFonts w:ascii="ER Bukinist Bashkir" w:eastAsia="Times New Roman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0D3062" w:rsidRPr="009035E1" w:rsidRDefault="000D3062" w:rsidP="005570E1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</w:rPr>
            </w:pPr>
            <w:r w:rsidRPr="009035E1">
              <w:rPr>
                <w:rFonts w:ascii="ER Bukinist Bashkir" w:eastAsia="Times New Roman" w:hAnsi="ER Bukinist Bashkir"/>
                <w:b/>
                <w:sz w:val="18"/>
                <w:szCs w:val="18"/>
              </w:rPr>
              <w:t>ШАРАНСКИЙ РАЙОН</w:t>
            </w:r>
          </w:p>
          <w:p w:rsidR="000D3062" w:rsidRPr="009035E1" w:rsidRDefault="000D3062" w:rsidP="005570E1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8"/>
                <w:szCs w:val="18"/>
              </w:rPr>
            </w:pPr>
          </w:p>
          <w:p w:rsidR="000D3062" w:rsidRPr="009035E1" w:rsidRDefault="000D3062" w:rsidP="005570E1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18"/>
                <w:szCs w:val="18"/>
              </w:rPr>
            </w:pPr>
            <w:r w:rsidRPr="009035E1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 xml:space="preserve">С. ЧАЛМАЛЫ,  </w:t>
            </w:r>
            <w:r w:rsidRPr="009035E1">
              <w:rPr>
                <w:rFonts w:ascii="Times New Roman" w:eastAsia="Times New Roman" w:hAnsi="Times New Roman"/>
                <w:bCs/>
                <w:sz w:val="18"/>
                <w:szCs w:val="18"/>
              </w:rPr>
              <w:t>ТЕЛ.(34769) 2-61-05, 2-62-25</w:t>
            </w:r>
          </w:p>
        </w:tc>
      </w:tr>
    </w:tbl>
    <w:p w:rsidR="000D3062" w:rsidRDefault="000D3062" w:rsidP="000D3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E5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D3062" w:rsidRPr="001E0F47" w:rsidRDefault="000D3062" w:rsidP="000D3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F47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БОЙОРОК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1E0F47">
        <w:rPr>
          <w:rFonts w:ascii="Times New Roman" w:eastAsia="Times New Roman" w:hAnsi="Times New Roman" w:cs="Times New Roman"/>
          <w:b/>
          <w:sz w:val="28"/>
          <w:szCs w:val="28"/>
        </w:rPr>
        <w:t xml:space="preserve">   РАСПОРЯЖЕНИЕ</w:t>
      </w:r>
    </w:p>
    <w:p w:rsidR="000D3062" w:rsidRPr="001E0F47" w:rsidRDefault="000D3062" w:rsidP="000D3062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062" w:rsidRPr="001E0F47" w:rsidRDefault="000D3062" w:rsidP="000D3062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июль </w:t>
      </w: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Pr="001E0F4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№24                       </w:t>
      </w: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июля</w:t>
      </w: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  2019 г</w:t>
      </w:r>
    </w:p>
    <w:p w:rsidR="000D3062" w:rsidRPr="00DC3D54" w:rsidRDefault="000D3062" w:rsidP="000D3062">
      <w:pPr>
        <w:tabs>
          <w:tab w:val="left" w:pos="320"/>
          <w:tab w:val="left" w:pos="432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62" w:rsidRPr="00DC3D54" w:rsidRDefault="000D3062" w:rsidP="000D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 w:rsidRPr="00DC3D54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учетную политику для целей </w:t>
      </w:r>
      <w:r w:rsidRPr="00023648">
        <w:rPr>
          <w:rFonts w:ascii="Times New Roman" w:eastAsia="Times New Roman" w:hAnsi="Times New Roman" w:cs="Times New Roman"/>
          <w:sz w:val="28"/>
          <w:szCs w:val="28"/>
        </w:rPr>
        <w:t>бухгалтерского</w:t>
      </w:r>
      <w:r w:rsidRPr="00DC3D54">
        <w:rPr>
          <w:rFonts w:ascii="Times New Roman" w:eastAsia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062" w:rsidRPr="00DC3D54" w:rsidRDefault="000D3062" w:rsidP="000D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D5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3062" w:rsidRPr="00DC3D54" w:rsidRDefault="000D3062" w:rsidP="000D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D54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41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3"/>
      </w:tblGrid>
      <w:tr w:rsidR="000D3062" w:rsidRPr="00DC3D54" w:rsidTr="005570E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DC3D54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Чалмалы</w:t>
            </w:r>
          </w:p>
        </w:tc>
      </w:tr>
    </w:tbl>
    <w:p w:rsidR="000D3062" w:rsidRPr="00DC3D54" w:rsidRDefault="000D3062" w:rsidP="000D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D5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3062" w:rsidRPr="00DC3D54" w:rsidRDefault="000D3062" w:rsidP="000D3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Pr="00DC3D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приведения в соответствие с действующим приказом </w:t>
      </w:r>
      <w:r w:rsidRPr="00DC3D54">
        <w:rPr>
          <w:rFonts w:ascii="Times New Roman" w:eastAsia="Times New Roman" w:hAnsi="Times New Roman" w:cs="Times New Roman"/>
          <w:bCs/>
          <w:sz w:val="28"/>
          <w:szCs w:val="28"/>
        </w:rPr>
        <w:t>Минфина от 01.12.2010 № 157н «</w:t>
      </w:r>
      <w:r w:rsidRPr="00DC3D5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  <w:p w:rsidR="000D3062" w:rsidRPr="00DC3D54" w:rsidRDefault="000D3062" w:rsidP="000D3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DC3D5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ПРИКАЗЫВАЮ:</w:t>
      </w:r>
    </w:p>
    <w:p w:rsidR="000D3062" w:rsidRPr="004B0C3A" w:rsidRDefault="000D3062" w:rsidP="000D3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C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Внести изменения в учетную политику, утвержденную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распоряжением</w:t>
      </w:r>
      <w:r w:rsidRPr="004B0C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07</w:t>
      </w:r>
      <w:r w:rsidRPr="004B0C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8</w:t>
      </w:r>
      <w:r w:rsidRPr="004B0C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57</w:t>
      </w:r>
      <w:r w:rsidRPr="004B0C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</w:t>
      </w:r>
      <w:proofErr w:type="gramStart"/>
      <w:r w:rsidRPr="004B0C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согласно приложения</w:t>
      </w:r>
      <w:proofErr w:type="gramEnd"/>
      <w:r w:rsidRPr="004B0C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№ 1 данному распоряжению.</w:t>
      </w:r>
    </w:p>
    <w:p w:rsidR="000D3062" w:rsidRPr="004B0C3A" w:rsidRDefault="000D3062" w:rsidP="000D3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0C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0C3A">
        <w:rPr>
          <w:rFonts w:ascii="Times New Roman" w:eastAsia="Times New Roman" w:hAnsi="Times New Roman" w:cs="Times New Roman"/>
          <w:bCs/>
          <w:sz w:val="28"/>
          <w:szCs w:val="28"/>
        </w:rPr>
        <w:t>Изменения действуют с 01 января 2019 года.</w:t>
      </w:r>
    </w:p>
    <w:p w:rsidR="000D3062" w:rsidRPr="00DC3D54" w:rsidRDefault="000D3062" w:rsidP="000D3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C3D54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C3D54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данного распоряжения</w:t>
      </w:r>
      <w:r w:rsidRPr="00DC3D5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возложить на </w:t>
      </w:r>
      <w:r w:rsidRPr="00DC3D54">
        <w:rPr>
          <w:rFonts w:ascii="Times New Roman" w:eastAsia="Times New Roman" w:hAnsi="Times New Roman" w:cs="Times New Roman"/>
          <w:iCs/>
          <w:sz w:val="28"/>
        </w:rPr>
        <w:t>начальника централизованной бухгалтерии</w:t>
      </w:r>
      <w:r w:rsidRPr="00DC3D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D3062" w:rsidRPr="00DC3D54" w:rsidRDefault="000D3062" w:rsidP="000D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062" w:rsidRPr="00DC3D54" w:rsidRDefault="000D3062" w:rsidP="000D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D5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3062" w:rsidRPr="00DC3D54" w:rsidRDefault="000D3062" w:rsidP="000D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D54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pPr w:leftFromText="180" w:rightFromText="180" w:vertAnchor="text" w:tblpY="1"/>
        <w:tblOverlap w:val="never"/>
        <w:tblW w:w="45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6"/>
      </w:tblGrid>
      <w:tr w:rsidR="000D3062" w:rsidRPr="00DC3D54" w:rsidTr="005570E1">
        <w:tc>
          <w:tcPr>
            <w:tcW w:w="459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D54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                                                         </w:t>
            </w:r>
          </w:p>
        </w:tc>
      </w:tr>
    </w:tbl>
    <w:bookmarkEnd w:id="0"/>
    <w:bookmarkEnd w:id="1"/>
    <w:p w:rsidR="000D3062" w:rsidRDefault="000D3062" w:rsidP="000D3062">
      <w:pPr>
        <w:tabs>
          <w:tab w:val="center" w:pos="2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И.Г.Мухаметов</w:t>
      </w:r>
      <w:proofErr w:type="spellEnd"/>
    </w:p>
    <w:p w:rsidR="000D3062" w:rsidRDefault="000D3062" w:rsidP="000D3062">
      <w:pPr>
        <w:tabs>
          <w:tab w:val="center" w:pos="2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062" w:rsidRDefault="000D3062" w:rsidP="000D3062">
      <w:pPr>
        <w:tabs>
          <w:tab w:val="center" w:pos="2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062" w:rsidRDefault="000D3062" w:rsidP="000D3062">
      <w:pPr>
        <w:tabs>
          <w:tab w:val="center" w:pos="2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062" w:rsidRDefault="000D3062" w:rsidP="000D3062">
      <w:pPr>
        <w:tabs>
          <w:tab w:val="center" w:pos="2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062" w:rsidRDefault="000D3062" w:rsidP="000D3062">
      <w:pPr>
        <w:tabs>
          <w:tab w:val="center" w:pos="2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062" w:rsidRDefault="000D3062" w:rsidP="000D3062">
      <w:pPr>
        <w:tabs>
          <w:tab w:val="center" w:pos="2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062" w:rsidRDefault="000D3062" w:rsidP="000D3062">
      <w:pPr>
        <w:tabs>
          <w:tab w:val="center" w:pos="2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062" w:rsidRDefault="000D3062" w:rsidP="000D3062">
      <w:pPr>
        <w:tabs>
          <w:tab w:val="center" w:pos="2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062" w:rsidRDefault="000D3062" w:rsidP="000D3062">
      <w:pPr>
        <w:tabs>
          <w:tab w:val="center" w:pos="2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062" w:rsidRDefault="000D3062" w:rsidP="000D3062">
      <w:pPr>
        <w:tabs>
          <w:tab w:val="center" w:pos="2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062" w:rsidRDefault="000D3062" w:rsidP="000D3062">
      <w:pPr>
        <w:tabs>
          <w:tab w:val="center" w:pos="2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062" w:rsidRDefault="000D3062" w:rsidP="000D3062">
      <w:pPr>
        <w:tabs>
          <w:tab w:val="center" w:pos="2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062" w:rsidRPr="00DC3D54" w:rsidRDefault="000D3062" w:rsidP="000D306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C3D5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0D3062" w:rsidRDefault="000D3062" w:rsidP="000D306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C3D54">
        <w:rPr>
          <w:rFonts w:ascii="Times New Roman" w:eastAsia="Times New Roman" w:hAnsi="Times New Roman" w:cs="Times New Roman"/>
          <w:sz w:val="20"/>
          <w:szCs w:val="20"/>
        </w:rPr>
        <w:t xml:space="preserve">к распоряжению </w:t>
      </w:r>
    </w:p>
    <w:p w:rsidR="000D3062" w:rsidRDefault="000D3062" w:rsidP="000D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D54">
        <w:rPr>
          <w:rFonts w:ascii="Times New Roman" w:eastAsia="Times New Roman" w:hAnsi="Times New Roman" w:cs="Times New Roman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24 </w:t>
      </w:r>
      <w:r w:rsidRPr="00DC3D54">
        <w:rPr>
          <w:rFonts w:ascii="Times New Roman" w:eastAsia="Times New Roman" w:hAnsi="Times New Roman" w:cs="Times New Roman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12 июля 2019 года</w:t>
      </w:r>
      <w:r w:rsidRPr="00DC3D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D3062" w:rsidRPr="00DC3D54" w:rsidRDefault="000D3062" w:rsidP="000D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D5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Рабочий план счетов</w:t>
      </w:r>
    </w:p>
    <w:p w:rsidR="000D3062" w:rsidRPr="00DC3D54" w:rsidRDefault="000D3062" w:rsidP="000D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3D54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9393" w:type="dxa"/>
        <w:tblInd w:w="-45" w:type="dxa"/>
        <w:tblLook w:val="04A0"/>
      </w:tblPr>
      <w:tblGrid>
        <w:gridCol w:w="1761"/>
        <w:gridCol w:w="586"/>
        <w:gridCol w:w="899"/>
        <w:gridCol w:w="814"/>
        <w:gridCol w:w="552"/>
        <w:gridCol w:w="1530"/>
        <w:gridCol w:w="3251"/>
      </w:tblGrid>
      <w:tr w:rsidR="000D3062" w:rsidRPr="00DC3D54" w:rsidTr="005570E1">
        <w:tc>
          <w:tcPr>
            <w:tcW w:w="1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</w:rPr>
              <w:t>КБК</w:t>
            </w:r>
            <w:proofErr w:type="gramStart"/>
            <w:r w:rsidRPr="00DC3D54">
              <w:rPr>
                <w:rFonts w:ascii="Times New Roman" w:eastAsia="Times New Roman" w:hAnsi="Times New Roman" w:cs="Times New Roman"/>
                <w:color w:val="99CCFF"/>
                <w:sz w:val="23"/>
                <w:szCs w:val="23"/>
                <w:vertAlign w:val="superscript"/>
              </w:rPr>
              <w:t>1</w:t>
            </w:r>
            <w:proofErr w:type="gramEnd"/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</w:rPr>
              <w:t>КФО</w:t>
            </w:r>
            <w:proofErr w:type="gramStart"/>
            <w:r w:rsidRPr="00DC3D54">
              <w:rPr>
                <w:rFonts w:ascii="Times New Roman" w:eastAsia="Times New Roman" w:hAnsi="Times New Roman" w:cs="Times New Roman"/>
                <w:color w:val="99CCFF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  <w:gridSpan w:val="3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</w:rPr>
              <w:t>Синтетический счет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</w:rPr>
              <w:t xml:space="preserve">Аналитический код </w:t>
            </w:r>
            <w:r w:rsidRPr="00DC3D54">
              <w:rPr>
                <w:rFonts w:ascii="Times New Roman" w:eastAsia="Times New Roman" w:hAnsi="Times New Roman" w:cs="Times New Roman"/>
              </w:rPr>
              <w:br/>
              <w:t>по КОСГУ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</w:rPr>
              <w:t>Наименование счета</w:t>
            </w:r>
          </w:p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D3062" w:rsidRPr="00DC3D54" w:rsidTr="005570E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</w:rPr>
              <w:t xml:space="preserve">объекта </w:t>
            </w:r>
            <w:r w:rsidRPr="00DC3D54">
              <w:rPr>
                <w:rFonts w:ascii="Times New Roman" w:eastAsia="Times New Roman" w:hAnsi="Times New Roman" w:cs="Times New Roman"/>
              </w:rPr>
              <w:br/>
              <w:t>учета</w:t>
            </w:r>
          </w:p>
        </w:tc>
        <w:tc>
          <w:tcPr>
            <w:tcW w:w="0" w:type="auto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0" w:type="auto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</w:rPr>
              <w:t>вида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3062" w:rsidRPr="00DC3D54" w:rsidTr="005570E1">
        <w:tc>
          <w:tcPr>
            <w:tcW w:w="6142" w:type="dxa"/>
            <w:gridSpan w:val="6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</w:rPr>
              <w:t>Разряд номера счета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3062" w:rsidRPr="00DC3D54" w:rsidTr="005570E1">
        <w:tc>
          <w:tcPr>
            <w:tcW w:w="1761" w:type="dxa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D54">
              <w:rPr>
                <w:rFonts w:ascii="Times New Roman" w:eastAsia="Times New Roman" w:hAnsi="Times New Roman" w:cs="Times New Roman"/>
                <w:b/>
                <w:bCs/>
              </w:rPr>
              <w:t>(1–17)</w:t>
            </w:r>
          </w:p>
        </w:tc>
        <w:tc>
          <w:tcPr>
            <w:tcW w:w="586" w:type="dxa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D54">
              <w:rPr>
                <w:rFonts w:ascii="Times New Roman" w:eastAsia="Times New Roman" w:hAnsi="Times New Roman" w:cs="Times New Roman"/>
                <w:b/>
                <w:bCs/>
              </w:rPr>
              <w:t>(18)</w:t>
            </w:r>
          </w:p>
        </w:tc>
        <w:tc>
          <w:tcPr>
            <w:tcW w:w="899" w:type="dxa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b/>
                <w:bCs/>
              </w:rPr>
              <w:t>(19–21)</w:t>
            </w:r>
          </w:p>
        </w:tc>
        <w:tc>
          <w:tcPr>
            <w:tcW w:w="0" w:type="auto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b/>
                <w:bCs/>
              </w:rPr>
              <w:t>(22)</w:t>
            </w:r>
          </w:p>
        </w:tc>
        <w:tc>
          <w:tcPr>
            <w:tcW w:w="0" w:type="auto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b/>
                <w:bCs/>
              </w:rPr>
              <w:t>(23)</w:t>
            </w:r>
          </w:p>
        </w:tc>
        <w:tc>
          <w:tcPr>
            <w:tcW w:w="0" w:type="auto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b/>
                <w:bCs/>
              </w:rPr>
              <w:t>(24–26)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3062" w:rsidRPr="00DC3D54" w:rsidTr="005570E1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 – иное движимое имущество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536056920"/>
            <w:bookmarkStart w:id="3" w:name="_Hlk536057167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</w:t>
            </w:r>
            <w:bookmarkStart w:id="4" w:name="OLE_LINK16"/>
            <w:bookmarkStart w:id="5" w:name="OLE_LINK17"/>
            <w:bookmarkStart w:id="6" w:name="OLE_LINK18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стоимости жилых помещений – недвижимого имущества учреждения</w:t>
            </w:r>
            <w:bookmarkEnd w:id="4"/>
            <w:bookmarkEnd w:id="5"/>
            <w:bookmarkEnd w:id="6"/>
          </w:p>
        </w:tc>
      </w:tr>
      <w:bookmarkEnd w:id="2"/>
      <w:bookmarkEnd w:id="3"/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жилых помещений – недвижимого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нежилых помещени</w:t>
            </w:r>
            <w:proofErr w:type="gram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зданий и </w:t>
            </w: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соороужений</w:t>
            </w:r>
            <w:proofErr w:type="spell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) – недвижимого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нежилых помещени</w:t>
            </w:r>
            <w:proofErr w:type="gram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зданий и </w:t>
            </w: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соороужений</w:t>
            </w:r>
            <w:proofErr w:type="spell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) – недвижимого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инвестиционной недвижимости – недвижимого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инвестиционной недвижимости – недвижимого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транспортных средств – недвижимого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транспортных средств – недвижимого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нежилых помещени</w:t>
            </w:r>
            <w:proofErr w:type="gram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 и сооружений) – иного 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нежилых помещени</w:t>
            </w:r>
            <w:proofErr w:type="gram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 и сооружений) – иного 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инвестиционной недвижимости – иного недвижимого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инвестиционной недвижимости – иного недвижимого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7" w:name="OLE_LINK13"/>
            <w:bookmarkStart w:id="8" w:name="OLE_LINK14"/>
            <w:bookmarkStart w:id="9" w:name="OLE_LINK15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</w:t>
            </w:r>
            <w:bookmarkEnd w:id="7"/>
            <w:bookmarkEnd w:id="8"/>
            <w:bookmarkEnd w:id="9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 и оборудования – иного движимого имущества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машин и оборудования – иного движимого имущества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транспортных средств – иного движимого имущества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транспортных средств – иного движимого имущества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инвентаря производственного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и хозяйственного  – иного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инвентаря производственного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и хозяйственного  – иного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биологических ресурсов  – иного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биологических ресурсов  – иного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основных средств – иного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прочих основных средств – иного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0D3062" w:rsidRPr="00DC3D54" w:rsidTr="005570E1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нематериальных активов  особо ценного 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стоимости нематериальных активов  особо ценного 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нематериальных активов  иного 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стоимости нематериальных активов  иного 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0D3062" w:rsidRPr="00DC3D54" w:rsidTr="005570E1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Непроизведенные</w:t>
            </w:r>
            <w:proofErr w:type="spell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_Hlk536057242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земл</w:t>
            </w:r>
            <w:proofErr w:type="gram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DC3D54">
              <w:rPr>
                <w:rFonts w:ascii="Times New Roman" w:eastAsia="Times New Roman" w:hAnsi="Times New Roman" w:cs="Times New Roman"/>
                <w:bCs/>
                <w:iCs/>
              </w:rPr>
              <w:t>не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bookmarkEnd w:id="10"/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земл</w:t>
            </w:r>
            <w:proofErr w:type="gram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не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ресурсов нед</w:t>
            </w:r>
            <w:proofErr w:type="gram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  </w:t>
            </w:r>
            <w:r w:rsidRPr="00DC3D54">
              <w:rPr>
                <w:rFonts w:ascii="Times New Roman" w:eastAsia="Times New Roman" w:hAnsi="Times New Roman" w:cs="Times New Roman"/>
                <w:bCs/>
                <w:iCs/>
              </w:rPr>
              <w:t>не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ресурсов нед</w:t>
            </w:r>
            <w:proofErr w:type="gram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DC3D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Cs/>
                <w:iCs/>
              </w:rPr>
              <w:t>не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</w:t>
            </w: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непроизведенных</w:t>
            </w:r>
            <w:proofErr w:type="spell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</w:t>
            </w:r>
            <w:proofErr w:type="gram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Cs/>
                <w:iCs/>
              </w:rPr>
              <w:t>не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стоимости </w:t>
            </w: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непроизведенных</w:t>
            </w:r>
            <w:proofErr w:type="spell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 -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Cs/>
                <w:iCs/>
              </w:rPr>
              <w:t>не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ресурсов нед</w:t>
            </w:r>
            <w:proofErr w:type="gram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Cs/>
                <w:iCs/>
              </w:rPr>
              <w:t>  иного</w:t>
            </w:r>
            <w:r w:rsidRPr="00DC3D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стоимости ресурсов </w:t>
            </w:r>
            <w:proofErr w:type="gram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недр-иного</w:t>
            </w:r>
            <w:proofErr w:type="gramEnd"/>
            <w:r w:rsidRPr="00DC3D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</w:t>
            </w: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непроизведенных</w:t>
            </w:r>
            <w:proofErr w:type="spell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 -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Cs/>
                <w:iCs/>
              </w:rPr>
              <w:t xml:space="preserve">иного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стоимости </w:t>
            </w: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непроизведенных</w:t>
            </w:r>
            <w:proofErr w:type="spell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 -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Cs/>
                <w:iCs/>
              </w:rPr>
              <w:t xml:space="preserve">иного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Земля в составе имущества </w:t>
            </w: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концедента</w:t>
            </w:r>
            <w:proofErr w:type="spellEnd"/>
          </w:p>
        </w:tc>
      </w:tr>
      <w:tr w:rsidR="000D3062" w:rsidRPr="00DC3D54" w:rsidTr="005570E1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за счет амортизации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DC3D54">
              <w:rPr>
                <w:rFonts w:ascii="Times New Roman" w:eastAsia="Times New Roman" w:hAnsi="Times New Roman" w:cs="Times New Roman"/>
                <w:bCs/>
                <w:iCs/>
              </w:rPr>
              <w:t>жилых помещени</w:t>
            </w:r>
            <w:proofErr w:type="gramStart"/>
            <w:r w:rsidRPr="00DC3D54">
              <w:rPr>
                <w:rFonts w:ascii="Times New Roman" w:eastAsia="Times New Roman" w:hAnsi="Times New Roman" w:cs="Times New Roman"/>
                <w:bCs/>
                <w:iCs/>
              </w:rPr>
              <w:t>й-</w:t>
            </w:r>
            <w:proofErr w:type="gramEnd"/>
            <w:r w:rsidRPr="00DC3D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Cs/>
                <w:iCs/>
              </w:rPr>
              <w:t>не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за счет нежилых помещени</w:t>
            </w:r>
            <w:proofErr w:type="gram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зданий и </w:t>
            </w: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соороужений</w:t>
            </w:r>
            <w:proofErr w:type="spell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) – недвижимого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за счет амортизации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инвестиционной недвижимости – недвижимого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за счет амортизации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стоимости транспортных средств – недвижимого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за счет амортизации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стоимости нежилых помещени</w:t>
            </w:r>
            <w:proofErr w:type="gram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 и сооружений) – иного 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за счет амортизации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стоимости инвестиционной недвижимости – иного недвижимого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за счет амортизации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стоимости машин и оборудования – иного движимого имущества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за счет амортизации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стоимости транспортных средств – иного 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за счет амортизации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стоимости инвентаря производственного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и хозяйственного  – иного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за счет амортизации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стоимости биологических ресурсов  – иного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за счет амортизации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стоимости прочих основных средств – иного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0D3062" w:rsidRPr="00DC3D54" w:rsidTr="005570E1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Вложения в нефинансовые активы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вложений в основные средства –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движимое имущество учреждения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вложений в основные средства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– иное движимое имущество учреждения</w:t>
            </w:r>
          </w:p>
        </w:tc>
      </w:tr>
      <w:tr w:rsidR="000D3062" w:rsidRPr="00DC3D54" w:rsidTr="005570E1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 по выданным авансам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авансов по коммунальным услугам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авансов по коммунальным услугам</w:t>
            </w:r>
          </w:p>
        </w:tc>
      </w:tr>
      <w:tr w:rsidR="000D3062" w:rsidRPr="00DC3D54" w:rsidTr="005570E1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 с подотчетными лицами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_Hlk535094437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прочим выплатам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по прочим выплатам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работам и услугам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по работам и услугам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поступлениям нефинансовых активов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_Hlk535094511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 по поступлениям нефинансовых активов</w:t>
            </w:r>
          </w:p>
        </w:tc>
      </w:tr>
      <w:bookmarkEnd w:id="12"/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OLE_LINK68"/>
            <w:bookmarkStart w:id="14" w:name="OLE_LINK69"/>
            <w:bookmarkStart w:id="15" w:name="OLE_LINK70"/>
            <w:bookmarkStart w:id="16" w:name="OLE_LINK71"/>
            <w:bookmarkStart w:id="17" w:name="OLE_LINK72"/>
            <w:bookmarkStart w:id="18" w:name="OLE_LINK73"/>
            <w:bookmarkStart w:id="19" w:name="OLE_LINK74"/>
            <w:bookmarkStart w:id="20" w:name="OLE_LINK75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прочей дебиторской задолженности 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прочим расходам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 по прочим расходам</w:t>
            </w:r>
          </w:p>
        </w:tc>
      </w:tr>
      <w:tr w:rsidR="000D3062" w:rsidRPr="00DC3D54" w:rsidTr="005570E1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_Hlk535094512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 по ущербу и иным доходам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_Hlk535094513"/>
            <w:bookmarkEnd w:id="11"/>
            <w:bookmarkEnd w:id="21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3" w:name="OLE_LINK102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расчетам  доходов от компенсации затрат</w:t>
            </w:r>
            <w:bookmarkEnd w:id="23"/>
          </w:p>
        </w:tc>
      </w:tr>
      <w:bookmarkEnd w:id="22"/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4" w:name="OLE_LINK105"/>
            <w:bookmarkStart w:id="25" w:name="OLE_LINK106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</w:t>
            </w:r>
            <w:bookmarkEnd w:id="24"/>
            <w:bookmarkEnd w:id="25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прочей дебиторской задолженности по расчетам  доходов от компенсации затрат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6" w:name="_Hlk535094514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7" w:name="OLE_LINK103"/>
            <w:bookmarkStart w:id="28" w:name="OLE_LINK104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расчетам доходов бюджета от возврата дебиторской задолженности прошлых лет</w:t>
            </w:r>
            <w:bookmarkEnd w:id="27"/>
            <w:bookmarkEnd w:id="28"/>
          </w:p>
        </w:tc>
      </w:tr>
      <w:bookmarkEnd w:id="26"/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по расчетам доходов бюджета от возврата дебиторской задолженности прошлых лет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9" w:name="_Hlk535094515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0" w:name="OLE_LINK107"/>
            <w:bookmarkStart w:id="31" w:name="OLE_LINK108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расчетам доходов от штрафных санкций за нарушение условий контрактов (договоров)</w:t>
            </w:r>
            <w:bookmarkEnd w:id="30"/>
            <w:bookmarkEnd w:id="31"/>
          </w:p>
        </w:tc>
      </w:tr>
      <w:bookmarkEnd w:id="29"/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по расчетам доходов от штрафных санкций за нарушение условий контрактов (договоров)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2" w:name="_Hlk535094516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3" w:name="OLE_LINK109"/>
            <w:bookmarkStart w:id="34" w:name="OLE_LINK110"/>
            <w:bookmarkStart w:id="35" w:name="OLE_LINK111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расчетам доходов от страховых возмещени</w:t>
            </w:r>
            <w:bookmarkEnd w:id="33"/>
            <w:bookmarkEnd w:id="34"/>
            <w:bookmarkEnd w:id="35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</w:tr>
      <w:bookmarkEnd w:id="32"/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прочей дебиторской задолженности по расчетам доходов </w:t>
            </w:r>
            <w:proofErr w:type="gram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страховых </w:t>
            </w: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</w:t>
            </w:r>
            <w:proofErr w:type="spellEnd"/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6" w:name="_Hlk535094517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7" w:name="OLE_LINK112"/>
            <w:bookmarkStart w:id="38" w:name="OLE_LINK113"/>
            <w:bookmarkStart w:id="39" w:name="OLE_LINK114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расчетам доходов от возмещения ущерба имуществу (за исключением страховых возмещений)</w:t>
            </w:r>
            <w:bookmarkEnd w:id="37"/>
            <w:bookmarkEnd w:id="38"/>
            <w:bookmarkEnd w:id="39"/>
          </w:p>
        </w:tc>
      </w:tr>
      <w:bookmarkEnd w:id="36"/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по расчетам доходов от возмещения ущерба имуществу (за исключением страховых возмещений)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0" w:name="_Hlk535094518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1" w:name="OLE_LINK115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расчетам доходов от прочих сумм принудительного изъятия</w:t>
            </w:r>
            <w:bookmarkEnd w:id="41"/>
          </w:p>
        </w:tc>
      </w:tr>
      <w:bookmarkEnd w:id="40"/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по расчетам доходов от прочих сумм принудительного изъятия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2" w:name="_Hlk535094519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3" w:name="OLE_LINK116"/>
            <w:bookmarkStart w:id="44" w:name="OLE_LINK117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па расчетам  ущерба основным средства</w:t>
            </w:r>
            <w:bookmarkEnd w:id="43"/>
            <w:bookmarkEnd w:id="44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</w:tr>
      <w:bookmarkEnd w:id="42"/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прочей дебиторской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задолженности па расчетам  ущерба основным средства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5" w:name="_Hlk535094520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6" w:name="OLE_LINK118"/>
            <w:bookmarkStart w:id="47" w:name="OLE_LINK119"/>
            <w:bookmarkStart w:id="48" w:name="OLE_LINK120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расчетам ущерба  по нематериальным актива</w:t>
            </w:r>
            <w:bookmarkEnd w:id="46"/>
            <w:bookmarkEnd w:id="47"/>
            <w:bookmarkEnd w:id="48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</w:tr>
      <w:bookmarkEnd w:id="45"/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прочей дебиторской задолженности по расчетам ущерба  </w:t>
            </w:r>
            <w:proofErr w:type="gram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нематериальным актива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9" w:name="OLE_LINK121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прочей дебиторской задолженности по расчетам ущерба по </w:t>
            </w: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непроизведенным</w:t>
            </w:r>
            <w:proofErr w:type="spell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</w:t>
            </w:r>
            <w:bookmarkEnd w:id="49"/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прочей дебиторской задолженности по расчетам ущерба по </w:t>
            </w: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непроизведенным</w:t>
            </w:r>
            <w:proofErr w:type="spell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0" w:name="_Hlk535094521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1" w:name="OLE_LINK122"/>
            <w:bookmarkStart w:id="52" w:name="OLE_LINK123"/>
            <w:bookmarkStart w:id="53" w:name="OLE_LINK124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расчеты по ущербу материальных запасов</w:t>
            </w:r>
            <w:bookmarkEnd w:id="51"/>
            <w:bookmarkEnd w:id="52"/>
            <w:bookmarkEnd w:id="53"/>
          </w:p>
        </w:tc>
      </w:tr>
      <w:bookmarkEnd w:id="50"/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по расчеты по ущербу материальных запасов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4" w:name="_Hlk535094522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5" w:name="OLE_LINK125"/>
            <w:bookmarkStart w:id="56" w:name="OLE_LINK126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расчетам недостач денежных средств</w:t>
            </w:r>
            <w:bookmarkEnd w:id="55"/>
            <w:bookmarkEnd w:id="56"/>
          </w:p>
        </w:tc>
      </w:tr>
      <w:bookmarkEnd w:id="54"/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по расчетам недостач денежных средств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7" w:name="_Hlk535094523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8" w:name="OLE_LINK127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расчетам недостач иных финансовых активов</w:t>
            </w:r>
            <w:bookmarkEnd w:id="58"/>
          </w:p>
        </w:tc>
      </w:tr>
      <w:bookmarkEnd w:id="57"/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по расчетам недостач иных финансовых активов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9" w:name="_Hlk535094524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0" w:name="OLE_LINK128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расчетам иных доходов</w:t>
            </w:r>
            <w:bookmarkEnd w:id="60"/>
          </w:p>
        </w:tc>
      </w:tr>
      <w:bookmarkEnd w:id="59"/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по расчетам иных доходов</w:t>
            </w:r>
          </w:p>
        </w:tc>
      </w:tr>
      <w:tr w:rsidR="000D3062" w:rsidRPr="00DC3D54" w:rsidTr="005570E1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 по принятым обязательствам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заработной плате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заработной плате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прочим выплатам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прочим выплатам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начислениям на выплаты по оплате труда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прочей кредиторской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задолженности по начислениям на выплаты по оплате труда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услугам связи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услугам связи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транспортным услугам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транспортным услугам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коммунальным услугам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коммунальным услугам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арендной плате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арендной плате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работам и услугам по содержанию имущества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работам и услугам по содержанию имущества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прочей кредиторской задолженности по прочим работам и услугам 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прочей кредиторской задолженности по прочим работам и услугам 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приобретению основных средств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приобретению основных средств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приобретению нематериальных активов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приобретению нематериальных активов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приобретению материальных запасов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прочей кредиторской задолженности по приобретению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материальных запасов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перечислению другим бюджетам бюджетной системы РФ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перечислению другим бюджетам бюджетной системы РФ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прочим расходам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прочим расходам</w:t>
            </w:r>
          </w:p>
        </w:tc>
      </w:tr>
      <w:tr w:rsidR="000D3062" w:rsidRPr="00DC3D54" w:rsidTr="005570E1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 по платежам в бюджет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НДФЛ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НДФЛ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налогу на прибыль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налогу на прибыль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НДС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НДС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платежам в бюджет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платежам в бюджет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страховым взносам на обязательное  страхование от несчастных случаев на производстве и профзаболеваний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прочей кредиторской задолженности по страховым взносам на обязательное 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страхование от несчастных случаев на производстве и профзаболеваний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страховым взносам на ФФОМС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страховым взносам на ФФОМС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страховым взносам на выплаты страховой части ПФР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страховым взносам на выплаты страховой части ПФР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налогу на имущество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налогу на имущество</w:t>
            </w:r>
          </w:p>
        </w:tc>
      </w:tr>
      <w:tr w:rsidR="000D3062" w:rsidRPr="00DC3D54" w:rsidTr="005570E1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расчеты с кредиторами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удержаниям из заработной платы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удержаниям из заработной платы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прочей кредиторской задолженности по </w:t>
            </w:r>
            <w:proofErr w:type="gram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внутриведомственном</w:t>
            </w:r>
            <w:proofErr w:type="gram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расчетам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внутриведомственным расчетам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 расчетов по платежам из бюджета с финансовым органом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расчетов по платежам из бюджета с финансовым органом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 расчетов с прочими кредиторами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расчетов с прочими кредиторами</w:t>
            </w:r>
          </w:p>
        </w:tc>
      </w:tr>
      <w:tr w:rsidR="000D3062" w:rsidRPr="00DC3D54" w:rsidTr="005570E1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результат экономического субъекта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</w:t>
            </w:r>
            <w:proofErr w:type="gram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результата экономического субъекта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 текущего финансового года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финансового года, предшествующего </w:t>
            </w:r>
            <w:proofErr w:type="gram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прошлых финансовых лет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текущего финансового периода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финансового года, предшествующего </w:t>
            </w:r>
            <w:proofErr w:type="gram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результат прошлых отчетных периодов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Резервы предстоящих расходов</w:t>
            </w:r>
          </w:p>
        </w:tc>
      </w:tr>
      <w:tr w:rsidR="000D3062" w:rsidRPr="00DC3D54" w:rsidTr="005570E1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Лимиты бюджетных обязательств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Лимиты бюджетных обязательств текущего финансового года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Доведенные лимиты бюджетных обязательств 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Лимиты бюджетных обязательств получателя бюджетных средств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Полученные лимиты бюджетных обязательств 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</w:tr>
      <w:tr w:rsidR="000D3062" w:rsidRPr="00DC3D54" w:rsidTr="005570E1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Обязательства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обязательства на текущий финансовый год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денежные обязательства на текущий финансовый год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Обязательства первого года, следующего за </w:t>
            </w:r>
            <w:proofErr w:type="gram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текущим</w:t>
            </w:r>
            <w:proofErr w:type="gram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(очередного финансового года)</w:t>
            </w:r>
          </w:p>
        </w:tc>
      </w:tr>
      <w:tr w:rsidR="000D3062" w:rsidRPr="00DC3D54" w:rsidTr="005570E1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ассигнования текущего финансового года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Доведенные бюджетные ассигнования 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Полученные бюджетные ассигнования 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ассигнования получателей бюджетных средств и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администраторов выплат по источникам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 бюджетные ассигнования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 объем финансового обеспечения на текущий финансовый год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 объем финансового обеспечения на очередной финансовый год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текущим</w:t>
            </w:r>
            <w:proofErr w:type="gram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 первый, следующий за очередным)</w:t>
            </w:r>
          </w:p>
        </w:tc>
      </w:tr>
      <w:tr w:rsidR="000D3062" w:rsidRPr="00DC3D54" w:rsidTr="005570E1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062" w:rsidRPr="00DC3D54" w:rsidRDefault="000D3062" w:rsidP="0055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финансового обеспечения текущего финансового года</w:t>
            </w:r>
          </w:p>
        </w:tc>
      </w:tr>
    </w:tbl>
    <w:p w:rsidR="000D3062" w:rsidRPr="00DC3D54" w:rsidRDefault="000D3062" w:rsidP="000D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3062" w:rsidRPr="00DC3D54" w:rsidRDefault="000D3062" w:rsidP="000D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3D54">
        <w:rPr>
          <w:rFonts w:ascii="Times New Roman" w:eastAsia="Times New Roman" w:hAnsi="Times New Roman" w:cs="Times New Roman"/>
          <w:color w:val="993366"/>
          <w:sz w:val="20"/>
          <w:szCs w:val="20"/>
          <w:vertAlign w:val="superscript"/>
        </w:rPr>
        <w:t>1</w:t>
      </w:r>
      <w:r w:rsidRPr="00DC3D54">
        <w:rPr>
          <w:rFonts w:ascii="Times New Roman" w:eastAsia="Times New Roman" w:hAnsi="Times New Roman" w:cs="Times New Roman"/>
          <w:sz w:val="20"/>
          <w:szCs w:val="20"/>
        </w:rPr>
        <w:t xml:space="preserve"> КБК (1–17-й разряд счета) формируются в соответствии с законом (решением) о бюджете и </w:t>
      </w:r>
      <w:proofErr w:type="gramStart"/>
      <w:r w:rsidRPr="00DC3D54">
        <w:rPr>
          <w:rFonts w:ascii="Times New Roman" w:eastAsia="Times New Roman" w:hAnsi="Times New Roman" w:cs="Times New Roman"/>
          <w:sz w:val="20"/>
          <w:szCs w:val="20"/>
        </w:rPr>
        <w:t>указаниями</w:t>
      </w:r>
      <w:proofErr w:type="gramEnd"/>
      <w:r w:rsidRPr="00DC3D54">
        <w:rPr>
          <w:rFonts w:ascii="Times New Roman" w:eastAsia="Times New Roman" w:hAnsi="Times New Roman" w:cs="Times New Roman"/>
          <w:sz w:val="20"/>
          <w:szCs w:val="20"/>
        </w:rPr>
        <w:t xml:space="preserve"> о порядке применения бюджетной классификации, утвержденными приказом Минфина России от 1 июля 2013 г. № 65н.</w:t>
      </w:r>
    </w:p>
    <w:p w:rsidR="000D3062" w:rsidRPr="00DC3D54" w:rsidRDefault="000D3062" w:rsidP="000D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3D54">
        <w:rPr>
          <w:rFonts w:ascii="Times New Roman" w:eastAsia="Times New Roman" w:hAnsi="Times New Roman" w:cs="Times New Roman"/>
          <w:color w:val="993366"/>
          <w:sz w:val="20"/>
          <w:szCs w:val="20"/>
          <w:vertAlign w:val="superscript"/>
        </w:rPr>
        <w:t>2</w:t>
      </w:r>
      <w:proofErr w:type="gramStart"/>
      <w:r w:rsidRPr="00DC3D54">
        <w:rPr>
          <w:rFonts w:ascii="Times New Roman" w:eastAsia="Times New Roman" w:hAnsi="Times New Roman" w:cs="Times New Roman"/>
          <w:color w:val="993366"/>
          <w:sz w:val="24"/>
          <w:szCs w:val="24"/>
        </w:rPr>
        <w:t xml:space="preserve"> </w:t>
      </w:r>
      <w:r w:rsidRPr="00DC3D54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proofErr w:type="gramEnd"/>
      <w:r w:rsidRPr="00DC3D54">
        <w:rPr>
          <w:rFonts w:ascii="Times New Roman" w:eastAsia="Times New Roman" w:hAnsi="Times New Roman" w:cs="Times New Roman"/>
          <w:bCs/>
          <w:sz w:val="20"/>
          <w:szCs w:val="20"/>
        </w:rPr>
        <w:t xml:space="preserve"> учреждении применяются следующие коды финансового обеспечения (КФО), 18-й разряд номера счета:</w:t>
      </w:r>
      <w:r w:rsidRPr="00DC3D54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– </w:t>
      </w:r>
      <w:r w:rsidRPr="00DC3D54">
        <w:rPr>
          <w:rFonts w:ascii="Times New Roman" w:eastAsia="Times New Roman" w:hAnsi="Times New Roman" w:cs="Times New Roman"/>
          <w:sz w:val="20"/>
          <w:szCs w:val="20"/>
        </w:rPr>
        <w:t>1 – бюджетная деятельность;</w:t>
      </w:r>
      <w:r w:rsidRPr="00DC3D54">
        <w:rPr>
          <w:rFonts w:ascii="Times New Roman" w:eastAsia="Times New Roman" w:hAnsi="Times New Roman" w:cs="Times New Roman"/>
          <w:sz w:val="20"/>
          <w:szCs w:val="20"/>
        </w:rPr>
        <w:br/>
        <w:t>– 3 – средства во временном распоряжении.</w:t>
      </w:r>
    </w:p>
    <w:p w:rsidR="000D3062" w:rsidRPr="00DC3D54" w:rsidRDefault="000D3062" w:rsidP="000D30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3062" w:rsidRDefault="000D3062" w:rsidP="000D3062"/>
    <w:p w:rsidR="000D3062" w:rsidRDefault="000D3062" w:rsidP="000D3062">
      <w:pPr>
        <w:tabs>
          <w:tab w:val="center" w:pos="2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11CC" w:rsidRDefault="009D11CC"/>
    <w:sectPr w:rsidR="009D11CC" w:rsidSect="009D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465"/>
    <w:multiLevelType w:val="hybridMultilevel"/>
    <w:tmpl w:val="9D8C9E3E"/>
    <w:lvl w:ilvl="0" w:tplc="4AE21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062"/>
    <w:rsid w:val="000D3062"/>
    <w:rsid w:val="001B172D"/>
    <w:rsid w:val="004A4EF8"/>
    <w:rsid w:val="006A1B14"/>
    <w:rsid w:val="007044B3"/>
    <w:rsid w:val="00961C9E"/>
    <w:rsid w:val="009D11CC"/>
    <w:rsid w:val="00AF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6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D306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D306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3062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D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D306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3062"/>
    <w:rPr>
      <w:rFonts w:ascii="Arial" w:eastAsia="Times New Roman" w:hAnsi="Arial" w:cs="Arial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06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062"/>
    <w:rPr>
      <w:rFonts w:ascii="Arial" w:eastAsia="Times New Roman" w:hAnsi="Arial" w:cs="Arial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0D3062"/>
  </w:style>
  <w:style w:type="paragraph" w:customStyle="1" w:styleId="12">
    <w:name w:val="Знак1"/>
    <w:basedOn w:val="a"/>
    <w:next w:val="a"/>
    <w:semiHidden/>
    <w:rsid w:val="000D306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6"/>
    <w:uiPriority w:val="99"/>
    <w:locked/>
    <w:rsid w:val="000D3062"/>
    <w:rPr>
      <w:sz w:val="24"/>
    </w:rPr>
  </w:style>
  <w:style w:type="paragraph" w:styleId="a6">
    <w:name w:val="header"/>
    <w:basedOn w:val="a"/>
    <w:link w:val="a5"/>
    <w:uiPriority w:val="99"/>
    <w:rsid w:val="000D306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eastAsiaTheme="minorHAnsi"/>
      <w:sz w:val="24"/>
      <w:lang w:eastAsia="en-US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0D3062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0D3062"/>
    <w:rPr>
      <w:color w:val="0000FF"/>
      <w:u w:val="single"/>
    </w:rPr>
  </w:style>
  <w:style w:type="paragraph" w:customStyle="1" w:styleId="header-listtarget">
    <w:name w:val="header-listtarget"/>
    <w:basedOn w:val="a"/>
    <w:rsid w:val="000D3062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lspace">
    <w:name w:val="lspace"/>
    <w:basedOn w:val="a0"/>
    <w:rsid w:val="000D3062"/>
    <w:rPr>
      <w:color w:val="FF9900"/>
    </w:rPr>
  </w:style>
  <w:style w:type="character" w:customStyle="1" w:styleId="small">
    <w:name w:val="small"/>
    <w:basedOn w:val="a0"/>
    <w:rsid w:val="000D3062"/>
    <w:rPr>
      <w:sz w:val="16"/>
      <w:szCs w:val="16"/>
    </w:rPr>
  </w:style>
  <w:style w:type="character" w:customStyle="1" w:styleId="fill">
    <w:name w:val="fill"/>
    <w:basedOn w:val="a0"/>
    <w:rsid w:val="000D3062"/>
    <w:rPr>
      <w:b/>
      <w:bCs/>
      <w:i/>
      <w:iCs/>
      <w:color w:val="FF0000"/>
    </w:rPr>
  </w:style>
  <w:style w:type="character" w:customStyle="1" w:styleId="enp">
    <w:name w:val="enp"/>
    <w:basedOn w:val="a0"/>
    <w:rsid w:val="000D3062"/>
    <w:rPr>
      <w:color w:val="3C7828"/>
    </w:rPr>
  </w:style>
  <w:style w:type="character" w:customStyle="1" w:styleId="kdkss">
    <w:name w:val="kdkss"/>
    <w:basedOn w:val="a0"/>
    <w:rsid w:val="000D3062"/>
    <w:rPr>
      <w:color w:val="BE780A"/>
    </w:rPr>
  </w:style>
  <w:style w:type="paragraph" w:styleId="a8">
    <w:name w:val="List Paragraph"/>
    <w:basedOn w:val="a"/>
    <w:uiPriority w:val="34"/>
    <w:qFormat/>
    <w:rsid w:val="000D3062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unhideWhenUsed/>
    <w:rsid w:val="000D306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D306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unhideWhenUsed/>
    <w:rsid w:val="000D3062"/>
    <w:rPr>
      <w:sz w:val="16"/>
      <w:szCs w:val="16"/>
    </w:rPr>
  </w:style>
  <w:style w:type="paragraph" w:styleId="ac">
    <w:name w:val="Normal (Web)"/>
    <w:basedOn w:val="a"/>
    <w:uiPriority w:val="99"/>
    <w:unhideWhenUsed/>
    <w:rsid w:val="000D30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annotation subject"/>
    <w:basedOn w:val="a9"/>
    <w:next w:val="a9"/>
    <w:link w:val="ae"/>
    <w:uiPriority w:val="99"/>
    <w:unhideWhenUsed/>
    <w:rsid w:val="000D3062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rsid w:val="000D3062"/>
    <w:rPr>
      <w:b/>
      <w:bCs/>
    </w:rPr>
  </w:style>
  <w:style w:type="paragraph" w:styleId="af">
    <w:name w:val="Revision"/>
    <w:hidden/>
    <w:uiPriority w:val="99"/>
    <w:semiHidden/>
    <w:rsid w:val="000D306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D306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0D3062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D3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30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0D3062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0D3062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character" w:styleId="af2">
    <w:name w:val="footnote reference"/>
    <w:basedOn w:val="a0"/>
    <w:rsid w:val="000D3062"/>
    <w:rPr>
      <w:vertAlign w:val="superscript"/>
    </w:rPr>
  </w:style>
  <w:style w:type="paragraph" w:styleId="af3">
    <w:name w:val="footnote text"/>
    <w:basedOn w:val="a"/>
    <w:link w:val="af4"/>
    <w:rsid w:val="000D3062"/>
    <w:pPr>
      <w:spacing w:before="120" w:after="120" w:line="216" w:lineRule="auto"/>
      <w:ind w:firstLine="48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0D3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dden">
    <w:name w:val="hidden"/>
    <w:basedOn w:val="a0"/>
    <w:rsid w:val="000D3062"/>
  </w:style>
  <w:style w:type="character" w:customStyle="1" w:styleId="apple-converted-space">
    <w:name w:val="apple-converted-space"/>
    <w:basedOn w:val="a0"/>
    <w:rsid w:val="000D3062"/>
  </w:style>
  <w:style w:type="paragraph" w:customStyle="1" w:styleId="copyright-info">
    <w:name w:val="copyright-info"/>
    <w:basedOn w:val="a"/>
    <w:rsid w:val="000D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rsid w:val="000D306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styleId="af6">
    <w:name w:val="Table Grid"/>
    <w:basedOn w:val="a1"/>
    <w:uiPriority w:val="59"/>
    <w:rsid w:val="000D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D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D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D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basedOn w:val="a0"/>
    <w:uiPriority w:val="99"/>
    <w:unhideWhenUsed/>
    <w:rsid w:val="000D3062"/>
    <w:rPr>
      <w:color w:val="800080"/>
      <w:u w:val="single"/>
    </w:rPr>
  </w:style>
  <w:style w:type="paragraph" w:styleId="af8">
    <w:name w:val="No Spacing"/>
    <w:uiPriority w:val="1"/>
    <w:qFormat/>
    <w:rsid w:val="000D306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0D3062"/>
    <w:rPr>
      <w:i/>
      <w:iCs/>
    </w:rPr>
  </w:style>
  <w:style w:type="character" w:styleId="afa">
    <w:name w:val="Strong"/>
    <w:basedOn w:val="a0"/>
    <w:uiPriority w:val="22"/>
    <w:qFormat/>
    <w:rsid w:val="000D3062"/>
    <w:rPr>
      <w:b/>
      <w:bCs/>
    </w:rPr>
  </w:style>
  <w:style w:type="character" w:customStyle="1" w:styleId="title">
    <w:name w:val="title"/>
    <w:basedOn w:val="a0"/>
    <w:rsid w:val="000D3062"/>
  </w:style>
  <w:style w:type="paragraph" w:customStyle="1" w:styleId="ConsPlusTitle">
    <w:name w:val="ConsPlusTitle"/>
    <w:uiPriority w:val="99"/>
    <w:rsid w:val="000D3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3159</Words>
  <Characters>18008</Characters>
  <Application>Microsoft Office Word</Application>
  <DocSecurity>0</DocSecurity>
  <Lines>150</Lines>
  <Paragraphs>42</Paragraphs>
  <ScaleCrop>false</ScaleCrop>
  <Company>Krokoz™</Company>
  <LinksUpToDate>false</LinksUpToDate>
  <CharactersWithSpaces>21125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2019-07-26T12:31:00Z</cp:lastPrinted>
  <dcterms:created xsi:type="dcterms:W3CDTF">2019-07-26T12:29:00Z</dcterms:created>
  <dcterms:modified xsi:type="dcterms:W3CDTF">2019-07-26T12:31:00Z</dcterms:modified>
</cp:coreProperties>
</file>