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3459" w:rsidTr="0022345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23459" w:rsidRDefault="0022345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23459" w:rsidRDefault="002234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zh-CN" w:bidi="hi-IN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widowControl w:val="0"/>
              <w:suppressAutoHyphens/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4060" cy="914400"/>
                  <wp:effectExtent l="19050" t="0" r="889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23459" w:rsidRDefault="00223459">
            <w:pPr>
              <w:widowControl w:val="0"/>
              <w:suppressAutoHyphens/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9F6056" w:rsidRDefault="00F557C1" w:rsidP="00F557C1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БОЙОРОК                                                                                   РАСПОРЯЖЕНИЕ</w:t>
      </w:r>
    </w:p>
    <w:p w:rsidR="00F557C1" w:rsidRDefault="00F557C1" w:rsidP="00F557C1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8"/>
          <w:szCs w:val="28"/>
        </w:rPr>
        <w:t xml:space="preserve">                                            </w:t>
      </w:r>
    </w:p>
    <w:p w:rsidR="00F557C1" w:rsidRDefault="00223459" w:rsidP="00F557C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6F15">
        <w:rPr>
          <w:sz w:val="28"/>
          <w:szCs w:val="28"/>
        </w:rPr>
        <w:t>4</w:t>
      </w:r>
      <w:r w:rsidR="00F557C1">
        <w:rPr>
          <w:sz w:val="28"/>
          <w:szCs w:val="28"/>
        </w:rPr>
        <w:t xml:space="preserve"> июнь 2022 </w:t>
      </w:r>
      <w:proofErr w:type="spellStart"/>
      <w:r w:rsidR="00F557C1">
        <w:rPr>
          <w:sz w:val="28"/>
          <w:szCs w:val="28"/>
        </w:rPr>
        <w:t>й</w:t>
      </w:r>
      <w:proofErr w:type="spellEnd"/>
      <w:r w:rsidR="00F557C1" w:rsidRPr="002206BB">
        <w:rPr>
          <w:b/>
          <w:sz w:val="28"/>
          <w:szCs w:val="28"/>
        </w:rPr>
        <w:t xml:space="preserve">.                     </w:t>
      </w:r>
      <w:r w:rsidR="00F557C1">
        <w:rPr>
          <w:b/>
          <w:sz w:val="28"/>
          <w:szCs w:val="28"/>
        </w:rPr>
        <w:t xml:space="preserve">   </w:t>
      </w:r>
      <w:r w:rsidR="00F557C1" w:rsidRPr="002206BB">
        <w:rPr>
          <w:b/>
          <w:sz w:val="28"/>
          <w:szCs w:val="28"/>
        </w:rPr>
        <w:t xml:space="preserve">   </w:t>
      </w:r>
      <w:r w:rsidR="00F557C1" w:rsidRPr="009F6056">
        <w:rPr>
          <w:sz w:val="28"/>
          <w:szCs w:val="28"/>
        </w:rPr>
        <w:t xml:space="preserve">№ </w:t>
      </w:r>
      <w:r w:rsidR="00CE6F15">
        <w:rPr>
          <w:sz w:val="28"/>
          <w:szCs w:val="28"/>
        </w:rPr>
        <w:t>20</w:t>
      </w:r>
      <w:r w:rsidR="00F557C1" w:rsidRPr="002206BB">
        <w:rPr>
          <w:b/>
          <w:sz w:val="28"/>
          <w:szCs w:val="28"/>
        </w:rPr>
        <w:t xml:space="preserve">    </w:t>
      </w:r>
      <w:r w:rsidR="00F557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</w:t>
      </w:r>
      <w:r w:rsidR="00CE6F15">
        <w:rPr>
          <w:sz w:val="28"/>
          <w:szCs w:val="28"/>
        </w:rPr>
        <w:t>4</w:t>
      </w:r>
      <w:r w:rsidR="00F557C1">
        <w:rPr>
          <w:sz w:val="28"/>
          <w:szCs w:val="28"/>
        </w:rPr>
        <w:t xml:space="preserve"> июня 2022 г.</w:t>
      </w:r>
    </w:p>
    <w:p w:rsidR="00F557C1" w:rsidRDefault="00F557C1" w:rsidP="00F557C1">
      <w:pPr>
        <w:rPr>
          <w:sz w:val="28"/>
          <w:szCs w:val="28"/>
        </w:rPr>
      </w:pPr>
    </w:p>
    <w:p w:rsidR="00F557C1" w:rsidRDefault="00F557C1" w:rsidP="00F557C1">
      <w:pPr>
        <w:ind w:left="-426" w:firstLine="568"/>
        <w:rPr>
          <w:sz w:val="28"/>
          <w:szCs w:val="28"/>
        </w:rPr>
      </w:pPr>
    </w:p>
    <w:p w:rsidR="00F557C1" w:rsidRDefault="00F557C1" w:rsidP="00F557C1">
      <w:pPr>
        <w:spacing w:line="360" w:lineRule="auto"/>
        <w:ind w:firstLine="708"/>
        <w:jc w:val="center"/>
        <w:rPr>
          <w:sz w:val="28"/>
          <w:szCs w:val="28"/>
        </w:rPr>
      </w:pPr>
      <w:r w:rsidRPr="00F74E60">
        <w:rPr>
          <w:sz w:val="28"/>
          <w:szCs w:val="28"/>
        </w:rPr>
        <w:t>О применении дисциплинарного взыскания</w:t>
      </w:r>
    </w:p>
    <w:p w:rsidR="00F557C1" w:rsidRPr="00F74E60" w:rsidRDefault="00F557C1" w:rsidP="00F557C1">
      <w:pPr>
        <w:spacing w:line="360" w:lineRule="auto"/>
        <w:ind w:firstLine="708"/>
        <w:jc w:val="center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исполнения законодательства </w:t>
      </w:r>
      <w:r w:rsidR="00CE6F15">
        <w:rPr>
          <w:sz w:val="28"/>
          <w:szCs w:val="28"/>
        </w:rPr>
        <w:t xml:space="preserve">при предоставлении муниципальных услуг </w:t>
      </w:r>
      <w:r>
        <w:rPr>
          <w:sz w:val="28"/>
          <w:szCs w:val="28"/>
        </w:rPr>
        <w:t xml:space="preserve">в администрации сельского поселения </w:t>
      </w:r>
      <w:r w:rsidR="00223459">
        <w:rPr>
          <w:sz w:val="28"/>
          <w:szCs w:val="28"/>
        </w:rPr>
        <w:t>Чалмалинский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проведённой прокуратурой</w:t>
      </w:r>
      <w:r w:rsidR="00223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 w:rsidR="00223459">
        <w:rPr>
          <w:sz w:val="28"/>
          <w:szCs w:val="28"/>
        </w:rPr>
        <w:t>Сабировой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3459">
        <w:rPr>
          <w:sz w:val="28"/>
          <w:szCs w:val="28"/>
        </w:rPr>
        <w:t>Наиле</w:t>
      </w:r>
      <w:proofErr w:type="spellEnd"/>
      <w:r w:rsidR="00223459">
        <w:rPr>
          <w:sz w:val="28"/>
          <w:szCs w:val="28"/>
        </w:rPr>
        <w:t xml:space="preserve"> </w:t>
      </w:r>
      <w:proofErr w:type="spellStart"/>
      <w:r w:rsidR="00223459">
        <w:rPr>
          <w:sz w:val="28"/>
          <w:szCs w:val="28"/>
        </w:rPr>
        <w:t>Лабиповне</w:t>
      </w:r>
      <w:proofErr w:type="spellEnd"/>
      <w:r>
        <w:rPr>
          <w:sz w:val="28"/>
          <w:szCs w:val="28"/>
        </w:rPr>
        <w:t xml:space="preserve"> – управляющему делами администрации сельского поселения </w:t>
      </w:r>
      <w:r w:rsidR="00223459">
        <w:rPr>
          <w:sz w:val="28"/>
          <w:szCs w:val="28"/>
        </w:rPr>
        <w:t>Чалмалинский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Башкортостан. 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Представление прокуратуры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РБ от 1</w:t>
      </w:r>
      <w:r w:rsidR="00550191">
        <w:rPr>
          <w:sz w:val="28"/>
          <w:szCs w:val="28"/>
        </w:rPr>
        <w:t>9</w:t>
      </w:r>
      <w:r>
        <w:rPr>
          <w:sz w:val="28"/>
          <w:szCs w:val="28"/>
        </w:rPr>
        <w:t>.05.2022 года № 7-3-2022.</w:t>
      </w:r>
    </w:p>
    <w:p w:rsidR="00F557C1" w:rsidRDefault="00F557C1" w:rsidP="00F557C1">
      <w:pPr>
        <w:jc w:val="both"/>
      </w:pPr>
    </w:p>
    <w:p w:rsidR="00F557C1" w:rsidRDefault="00F557C1" w:rsidP="00F557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557C1" w:rsidRDefault="00F557C1" w:rsidP="00223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 w:rsidR="00223459">
        <w:rPr>
          <w:sz w:val="28"/>
          <w:szCs w:val="28"/>
        </w:rPr>
        <w:t>И.Г.Мухаметов</w:t>
      </w:r>
      <w:proofErr w:type="spellEnd"/>
    </w:p>
    <w:p w:rsidR="00F557C1" w:rsidRDefault="00F557C1" w:rsidP="00F557C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57C1"/>
    <w:rsid w:val="000A7EFD"/>
    <w:rsid w:val="0016371D"/>
    <w:rsid w:val="001C2844"/>
    <w:rsid w:val="001E35D2"/>
    <w:rsid w:val="001E65B5"/>
    <w:rsid w:val="002041C5"/>
    <w:rsid w:val="00223459"/>
    <w:rsid w:val="00237E72"/>
    <w:rsid w:val="002400E2"/>
    <w:rsid w:val="00285333"/>
    <w:rsid w:val="002B7917"/>
    <w:rsid w:val="002F384A"/>
    <w:rsid w:val="003B26DF"/>
    <w:rsid w:val="003E697A"/>
    <w:rsid w:val="00410550"/>
    <w:rsid w:val="00475C4F"/>
    <w:rsid w:val="0050742F"/>
    <w:rsid w:val="00550191"/>
    <w:rsid w:val="00556AB7"/>
    <w:rsid w:val="0059080C"/>
    <w:rsid w:val="005D0BA0"/>
    <w:rsid w:val="005E0985"/>
    <w:rsid w:val="005F3F62"/>
    <w:rsid w:val="00655E26"/>
    <w:rsid w:val="00694897"/>
    <w:rsid w:val="006D4AD4"/>
    <w:rsid w:val="006E5E70"/>
    <w:rsid w:val="00722B58"/>
    <w:rsid w:val="0074487D"/>
    <w:rsid w:val="007E2186"/>
    <w:rsid w:val="008310AD"/>
    <w:rsid w:val="00845249"/>
    <w:rsid w:val="008845F9"/>
    <w:rsid w:val="008B0FA4"/>
    <w:rsid w:val="008E7630"/>
    <w:rsid w:val="008F5112"/>
    <w:rsid w:val="0099771D"/>
    <w:rsid w:val="009B4BB3"/>
    <w:rsid w:val="009E33B7"/>
    <w:rsid w:val="009F6056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CE6F15"/>
    <w:rsid w:val="00D176FB"/>
    <w:rsid w:val="00D65619"/>
    <w:rsid w:val="00D859C5"/>
    <w:rsid w:val="00DD0F6E"/>
    <w:rsid w:val="00E34067"/>
    <w:rsid w:val="00E37FE8"/>
    <w:rsid w:val="00E83B22"/>
    <w:rsid w:val="00E9525C"/>
    <w:rsid w:val="00F557C1"/>
    <w:rsid w:val="00F852F1"/>
    <w:rsid w:val="00F92ED3"/>
    <w:rsid w:val="00F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234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3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2022-06-15T09:10:00Z</cp:lastPrinted>
  <dcterms:created xsi:type="dcterms:W3CDTF">2022-06-15T09:08:00Z</dcterms:created>
  <dcterms:modified xsi:type="dcterms:W3CDTF">2022-06-15T12:15:00Z</dcterms:modified>
</cp:coreProperties>
</file>